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6584" w14:textId="101C779F" w:rsidR="008F57AE" w:rsidRDefault="00AC4B97">
      <w:pPr>
        <w:rPr>
          <w:b/>
          <w:bCs/>
          <w:color w:val="C00000"/>
          <w:sz w:val="28"/>
          <w:szCs w:val="28"/>
          <w:u w:val="single"/>
          <w:lang w:val="en-US"/>
        </w:rPr>
      </w:pPr>
      <w:r w:rsidRPr="00AC4B97">
        <w:rPr>
          <w:b/>
          <w:bCs/>
          <w:color w:val="C00000"/>
          <w:sz w:val="28"/>
          <w:szCs w:val="28"/>
          <w:u w:val="single"/>
          <w:lang w:val="en-US"/>
        </w:rPr>
        <w:t xml:space="preserve">Sponsor Details Ticketing Professionals Conference Australia 2022 </w:t>
      </w:r>
    </w:p>
    <w:p w14:paraId="2F25C144" w14:textId="56741183" w:rsidR="00AC4B97" w:rsidRDefault="00AC4B97">
      <w:pPr>
        <w:rPr>
          <w:b/>
          <w:bCs/>
          <w:color w:val="C00000"/>
          <w:sz w:val="28"/>
          <w:szCs w:val="28"/>
          <w:u w:val="single"/>
          <w:lang w:val="en-US"/>
        </w:rPr>
      </w:pPr>
    </w:p>
    <w:p w14:paraId="3DD0B731" w14:textId="66591259" w:rsidR="00AC4B97" w:rsidRPr="00AC4B97" w:rsidRDefault="00AC4B97">
      <w:pPr>
        <w:rPr>
          <w:b/>
          <w:bCs/>
          <w:i/>
          <w:iCs/>
          <w:sz w:val="28"/>
          <w:szCs w:val="28"/>
          <w:lang w:val="en-US"/>
        </w:rPr>
      </w:pPr>
      <w:r w:rsidRPr="00AC4B97">
        <w:rPr>
          <w:b/>
          <w:bCs/>
          <w:i/>
          <w:iCs/>
          <w:sz w:val="28"/>
          <w:szCs w:val="28"/>
          <w:lang w:val="en-US"/>
        </w:rPr>
        <w:t>Ticketing Partner</w:t>
      </w:r>
    </w:p>
    <w:p w14:paraId="3B507368" w14:textId="3E353DB5" w:rsidR="00AC4B97" w:rsidRPr="009F590B" w:rsidRDefault="00AC4B97" w:rsidP="00AC4B97">
      <w:pPr>
        <w:rPr>
          <w:b/>
          <w:bCs/>
          <w:color w:val="C00000"/>
          <w:lang w:val="en-US"/>
        </w:rPr>
      </w:pPr>
      <w:r w:rsidRPr="009F590B">
        <w:rPr>
          <w:b/>
          <w:bCs/>
          <w:color w:val="C00000"/>
          <w:lang w:val="en-US"/>
        </w:rPr>
        <w:t>Patron Technolog</w:t>
      </w:r>
      <w:r w:rsidRPr="009F590B">
        <w:rPr>
          <w:b/>
          <w:bCs/>
          <w:color w:val="C00000"/>
          <w:lang w:val="en-US"/>
        </w:rPr>
        <w:t>y</w:t>
      </w:r>
    </w:p>
    <w:p w14:paraId="0221C723" w14:textId="31B2D8A5" w:rsidR="00AC4B97" w:rsidRDefault="00AC4B97" w:rsidP="00AC4B97">
      <w:pPr>
        <w:rPr>
          <w:sz w:val="20"/>
          <w:szCs w:val="20"/>
          <w:lang w:val="en-US"/>
        </w:rPr>
      </w:pPr>
      <w:r w:rsidRPr="00AC4B97">
        <w:rPr>
          <w:sz w:val="20"/>
          <w:szCs w:val="20"/>
          <w:lang w:val="en-US"/>
        </w:rPr>
        <w:t xml:space="preserve">Patron Technology is redefining what it means to be an event creator by empowering </w:t>
      </w:r>
      <w:proofErr w:type="spellStart"/>
      <w:r w:rsidRPr="00AC4B97">
        <w:rPr>
          <w:sz w:val="20"/>
          <w:szCs w:val="20"/>
          <w:lang w:val="en-US"/>
        </w:rPr>
        <w:t>organisers</w:t>
      </w:r>
      <w:proofErr w:type="spellEnd"/>
      <w:r w:rsidRPr="00AC4B97">
        <w:rPr>
          <w:sz w:val="20"/>
          <w:szCs w:val="20"/>
          <w:lang w:val="en-US"/>
        </w:rPr>
        <w:t xml:space="preserve"> to take control of their entire event experience. With their powerful ticketing, engagement, mobile apps, and cashless products fit for any event, creators can transform the attendee experience and become leaders in their industry. </w:t>
      </w:r>
      <w:proofErr w:type="gramStart"/>
      <w:r w:rsidRPr="00AC4B97">
        <w:rPr>
          <w:sz w:val="20"/>
          <w:szCs w:val="20"/>
          <w:lang w:val="en-US"/>
        </w:rPr>
        <w:t>That’s</w:t>
      </w:r>
      <w:proofErr w:type="gramEnd"/>
      <w:r w:rsidRPr="00AC4B97">
        <w:rPr>
          <w:sz w:val="20"/>
          <w:szCs w:val="20"/>
          <w:lang w:val="en-US"/>
        </w:rPr>
        <w:t xml:space="preserve"> why iconic brands like New York Comic Con, Midnight Mafia, Carols in the Domain, </w:t>
      </w:r>
      <w:proofErr w:type="spellStart"/>
      <w:r w:rsidRPr="00AC4B97">
        <w:rPr>
          <w:sz w:val="20"/>
          <w:szCs w:val="20"/>
          <w:lang w:val="en-US"/>
        </w:rPr>
        <w:t>Agfest</w:t>
      </w:r>
      <w:proofErr w:type="spellEnd"/>
      <w:r w:rsidRPr="00AC4B97">
        <w:rPr>
          <w:sz w:val="20"/>
          <w:szCs w:val="20"/>
          <w:lang w:val="en-US"/>
        </w:rPr>
        <w:t>, and Strawberry Fields use our ever-evolving solution to drive nonstop engagement, reach expansive audiences, and gain more revenue.</w:t>
      </w:r>
    </w:p>
    <w:p w14:paraId="352DF514" w14:textId="3F1FD084" w:rsidR="00AC4B97" w:rsidRDefault="00AC4B97" w:rsidP="00AC4B97">
      <w:pPr>
        <w:rPr>
          <w:sz w:val="20"/>
          <w:szCs w:val="20"/>
          <w:lang w:val="en-US"/>
        </w:rPr>
      </w:pPr>
    </w:p>
    <w:p w14:paraId="428F2009" w14:textId="0296C304" w:rsidR="00AC4B97" w:rsidRDefault="00AC4B97" w:rsidP="00AC4B97">
      <w:pPr>
        <w:rPr>
          <w:b/>
          <w:bCs/>
          <w:i/>
          <w:iCs/>
          <w:sz w:val="28"/>
          <w:szCs w:val="28"/>
          <w:lang w:val="en-US"/>
        </w:rPr>
      </w:pPr>
      <w:r w:rsidRPr="00AC4B97">
        <w:rPr>
          <w:b/>
          <w:bCs/>
          <w:i/>
          <w:iCs/>
          <w:sz w:val="28"/>
          <w:szCs w:val="28"/>
          <w:lang w:val="en-US"/>
        </w:rPr>
        <w:t>Gold Sponsors</w:t>
      </w:r>
    </w:p>
    <w:p w14:paraId="6CC42C9E" w14:textId="3CF0A422" w:rsidR="00AC4B97" w:rsidRDefault="00AC4B97" w:rsidP="00AC4B97">
      <w:pPr>
        <w:rPr>
          <w:b/>
          <w:bCs/>
          <w:i/>
          <w:iCs/>
          <w:sz w:val="28"/>
          <w:szCs w:val="28"/>
          <w:lang w:val="en-US"/>
        </w:rPr>
      </w:pPr>
    </w:p>
    <w:p w14:paraId="76D58B22" w14:textId="79478EEF" w:rsidR="00AC4B97" w:rsidRDefault="00AC4B97" w:rsidP="00AC4B97">
      <w:pPr>
        <w:rPr>
          <w:b/>
          <w:bCs/>
          <w:i/>
          <w:iCs/>
          <w:sz w:val="28"/>
          <w:szCs w:val="28"/>
          <w:lang w:val="en-US"/>
        </w:rPr>
      </w:pPr>
    </w:p>
    <w:p w14:paraId="49436321" w14:textId="041FE2C1" w:rsidR="00AC4B97" w:rsidRDefault="00AC4B97" w:rsidP="00AC4B97">
      <w:pPr>
        <w:rPr>
          <w:b/>
          <w:bCs/>
          <w:i/>
          <w:iCs/>
          <w:sz w:val="28"/>
          <w:szCs w:val="28"/>
          <w:lang w:val="en-US"/>
        </w:rPr>
      </w:pPr>
      <w:r>
        <w:rPr>
          <w:b/>
          <w:bCs/>
          <w:i/>
          <w:iCs/>
          <w:sz w:val="28"/>
          <w:szCs w:val="28"/>
          <w:lang w:val="en-US"/>
        </w:rPr>
        <w:t>Silver Sponsors</w:t>
      </w:r>
    </w:p>
    <w:p w14:paraId="564AB491" w14:textId="0AFE1032" w:rsidR="00AC4B97" w:rsidRDefault="00AC4B97" w:rsidP="00AC4B97">
      <w:pPr>
        <w:rPr>
          <w:b/>
          <w:bCs/>
          <w:i/>
          <w:iCs/>
          <w:sz w:val="28"/>
          <w:szCs w:val="28"/>
          <w:lang w:val="en-US"/>
        </w:rPr>
      </w:pPr>
    </w:p>
    <w:p w14:paraId="4FC008C2" w14:textId="151CD5F8" w:rsidR="00AC4B97" w:rsidRDefault="00AC4B97" w:rsidP="00AC4B97">
      <w:pPr>
        <w:rPr>
          <w:b/>
          <w:bCs/>
          <w:i/>
          <w:iCs/>
          <w:sz w:val="28"/>
          <w:szCs w:val="28"/>
          <w:lang w:val="en-US"/>
        </w:rPr>
      </w:pPr>
    </w:p>
    <w:p w14:paraId="0E493641" w14:textId="5587B8E0" w:rsidR="00AC4B97" w:rsidRDefault="00AC4B97" w:rsidP="00AC4B97">
      <w:pPr>
        <w:rPr>
          <w:b/>
          <w:bCs/>
          <w:i/>
          <w:iCs/>
          <w:sz w:val="28"/>
          <w:szCs w:val="28"/>
          <w:lang w:val="en-US"/>
        </w:rPr>
      </w:pPr>
      <w:r>
        <w:rPr>
          <w:b/>
          <w:bCs/>
          <w:i/>
          <w:iCs/>
          <w:sz w:val="28"/>
          <w:szCs w:val="28"/>
          <w:lang w:val="en-US"/>
        </w:rPr>
        <w:t>Bronze Sponsors</w:t>
      </w:r>
    </w:p>
    <w:p w14:paraId="52CC4696" w14:textId="20D914BC" w:rsidR="00AC4B97" w:rsidRPr="009F590B" w:rsidRDefault="009F590B" w:rsidP="00AC4B97">
      <w:pPr>
        <w:rPr>
          <w:b/>
          <w:bCs/>
          <w:color w:val="C00000"/>
          <w:lang w:val="en-US"/>
        </w:rPr>
      </w:pPr>
      <w:r w:rsidRPr="009F590B">
        <w:rPr>
          <w:b/>
          <w:bCs/>
          <w:color w:val="C00000"/>
          <w:lang w:val="en-US"/>
        </w:rPr>
        <w:t>Vatic</w:t>
      </w:r>
    </w:p>
    <w:p w14:paraId="42FD2D5D" w14:textId="4C45196B" w:rsidR="009F590B" w:rsidRPr="006B668E" w:rsidRDefault="006B668E" w:rsidP="006B668E">
      <w:pPr>
        <w:rPr>
          <w:lang w:val="en-US"/>
        </w:rPr>
      </w:pPr>
      <w:proofErr w:type="spellStart"/>
      <w:r w:rsidRPr="006B668E">
        <w:rPr>
          <w:lang w:val="en-US"/>
        </w:rPr>
        <w:t>Vatic’s</w:t>
      </w:r>
      <w:proofErr w:type="spellEnd"/>
      <w:r w:rsidRPr="006B668E">
        <w:rPr>
          <w:lang w:val="en-US"/>
        </w:rPr>
        <w:t xml:space="preserve"> dynamic pricing software is specifically designed for performing arts and ticketed events. </w:t>
      </w:r>
      <w:proofErr w:type="spellStart"/>
      <w:r w:rsidRPr="006B668E">
        <w:rPr>
          <w:lang w:val="en-US"/>
        </w:rPr>
        <w:t>Vatic’s</w:t>
      </w:r>
      <w:proofErr w:type="spellEnd"/>
      <w:r w:rsidRPr="006B668E">
        <w:rPr>
          <w:lang w:val="en-US"/>
        </w:rPr>
        <w:t xml:space="preserve"> sixteen proprietary algorithms help you find the right price for each event.</w:t>
      </w:r>
      <w:r>
        <w:rPr>
          <w:lang w:val="en-US"/>
        </w:rPr>
        <w:t xml:space="preserve"> </w:t>
      </w:r>
      <w:r w:rsidRPr="006B668E">
        <w:rPr>
          <w:lang w:val="en-US"/>
        </w:rPr>
        <w:t xml:space="preserve">Vatic has managed pricing for more than 2000 performances, delivering over $3 million in revenue growth to its partners in 2021 alone. With fully automated integrations for Tessitura and </w:t>
      </w:r>
      <w:proofErr w:type="spellStart"/>
      <w:r w:rsidRPr="006B668E">
        <w:rPr>
          <w:lang w:val="en-US"/>
        </w:rPr>
        <w:t>PatronManager</w:t>
      </w:r>
      <w:proofErr w:type="spellEnd"/>
      <w:r w:rsidRPr="006B668E">
        <w:rPr>
          <w:lang w:val="en-US"/>
        </w:rPr>
        <w:t xml:space="preserve">, as well as our hybrid solution, </w:t>
      </w:r>
      <w:proofErr w:type="spellStart"/>
      <w:r w:rsidRPr="006B668E">
        <w:rPr>
          <w:lang w:val="en-US"/>
        </w:rPr>
        <w:t>Vatic’s</w:t>
      </w:r>
      <w:proofErr w:type="spellEnd"/>
      <w:r w:rsidRPr="006B668E">
        <w:rPr>
          <w:lang w:val="en-US"/>
        </w:rPr>
        <w:t xml:space="preserve"> software works with virtually any ticketing CRM.</w:t>
      </w:r>
    </w:p>
    <w:sectPr w:rsidR="009F590B" w:rsidRPr="006B6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97"/>
    <w:rsid w:val="006B668E"/>
    <w:rsid w:val="008F57AE"/>
    <w:rsid w:val="009F590B"/>
    <w:rsid w:val="00AC4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400"/>
  <w15:chartTrackingRefBased/>
  <w15:docId w15:val="{58438FB6-D728-4D94-B4D5-06AB2446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9ADA752DF4A44A7D01475D674E88C" ma:contentTypeVersion="4" ma:contentTypeDescription="Create a new document." ma:contentTypeScope="" ma:versionID="14fde1e5dc7b116aba49b40bd9a166e9">
  <xsd:schema xmlns:xsd="http://www.w3.org/2001/XMLSchema" xmlns:xs="http://www.w3.org/2001/XMLSchema" xmlns:p="http://schemas.microsoft.com/office/2006/metadata/properties" xmlns:ns3="b14106ee-3bd0-451c-a1b9-0ce2c362429e" targetNamespace="http://schemas.microsoft.com/office/2006/metadata/properties" ma:root="true" ma:fieldsID="1c9cd6e373b2cb7fb3a73f2b9470ecec" ns3:_="">
    <xsd:import namespace="b14106ee-3bd0-451c-a1b9-0ce2c3624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06ee-3bd0-451c-a1b9-0ce2c3624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ED9CC-62E8-4C5C-B1A2-E30AAE8F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06ee-3bd0-451c-a1b9-0ce2c3624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776B1-9EEA-46B6-91CC-FFA40BE57079}">
  <ds:schemaRefs>
    <ds:schemaRef ds:uri="http://schemas.microsoft.com/sharepoint/v3/contenttype/forms"/>
  </ds:schemaRefs>
</ds:datastoreItem>
</file>

<file path=customXml/itemProps3.xml><?xml version="1.0" encoding="utf-8"?>
<ds:datastoreItem xmlns:ds="http://schemas.openxmlformats.org/officeDocument/2006/customXml" ds:itemID="{EFE62242-6072-433C-B145-1A78B38CE3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b14106ee-3bd0-451c-a1b9-0ce2c362429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Michel</dc:creator>
  <cp:keywords/>
  <dc:description/>
  <cp:lastModifiedBy>Jo Michel</cp:lastModifiedBy>
  <cp:revision>2</cp:revision>
  <dcterms:created xsi:type="dcterms:W3CDTF">2022-07-17T07:41:00Z</dcterms:created>
  <dcterms:modified xsi:type="dcterms:W3CDTF">2022-07-17T07:41:00Z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0x01010042C9ADA752DF4A44A7D01475D674E88C</vt:lpwstr>
  </property>
</Properties>
</file>